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942" w:rsidRPr="002E2088" w:rsidRDefault="00EB0942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 w:rsidRPr="002E2088">
        <w:rPr>
          <w:rFonts w:cs="Arial"/>
          <w:bCs/>
          <w:sz w:val="22"/>
        </w:rPr>
        <w:t xml:space="preserve">3GPP TSG SA WG3 (Security) </w:t>
      </w:r>
      <w:r w:rsidR="00536476">
        <w:rPr>
          <w:rFonts w:cs="Arial"/>
          <w:bCs/>
          <w:sz w:val="22"/>
        </w:rPr>
        <w:t>Ad-hoc Meeting on FS_NSA</w:t>
      </w:r>
      <w:r w:rsidRPr="002E2088">
        <w:rPr>
          <w:rFonts w:cs="Arial"/>
          <w:bCs/>
          <w:sz w:val="22"/>
        </w:rPr>
        <w:tab/>
      </w:r>
      <w:r w:rsidR="000F237F">
        <w:rPr>
          <w:rFonts w:cs="Arial"/>
          <w:bCs/>
          <w:sz w:val="22"/>
        </w:rPr>
        <w:t>S3-161314</w:t>
      </w:r>
    </w:p>
    <w:p w:rsidR="00EB0942" w:rsidRPr="002E2088" w:rsidRDefault="00536476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27-29</w:t>
      </w:r>
      <w:r w:rsidR="003E4F82">
        <w:rPr>
          <w:rFonts w:cs="Arial"/>
          <w:bCs/>
          <w:sz w:val="22"/>
        </w:rPr>
        <w:t>. Sep</w:t>
      </w:r>
      <w:r w:rsidR="007475BB">
        <w:rPr>
          <w:rFonts w:cs="Arial"/>
          <w:bCs/>
          <w:sz w:val="22"/>
        </w:rPr>
        <w:t xml:space="preserve"> 2016, </w:t>
      </w:r>
      <w:r w:rsidR="003E4F82">
        <w:rPr>
          <w:rFonts w:cs="Arial"/>
          <w:bCs/>
          <w:sz w:val="22"/>
        </w:rPr>
        <w:t>SanDiego, USA</w:t>
      </w:r>
      <w:r w:rsidR="00A842B2">
        <w:rPr>
          <w:rFonts w:cs="Arial"/>
          <w:bCs/>
          <w:sz w:val="22"/>
        </w:rPr>
        <w:tab/>
      </w:r>
      <w:r w:rsidR="00EB0942" w:rsidRPr="002E2088">
        <w:rPr>
          <w:rFonts w:cs="Arial"/>
          <w:bCs/>
          <w:sz w:val="22"/>
        </w:rPr>
        <w:tab/>
      </w:r>
    </w:p>
    <w:p w:rsidR="00EB0942" w:rsidRPr="002E2088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 w:rsidRPr="002E2088">
        <w:rPr>
          <w:rFonts w:ascii="Arial" w:hAnsi="Arial" w:cs="Arial"/>
          <w:b/>
          <w:sz w:val="24"/>
        </w:rPr>
        <w:tab/>
      </w:r>
    </w:p>
    <w:p w:rsidR="00EB0942" w:rsidRPr="002E2088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2E2088">
        <w:rPr>
          <w:rFonts w:ascii="Arial" w:eastAsia="MS Mincho" w:hAnsi="Arial"/>
          <w:b/>
          <w:lang w:eastAsia="ja-JP"/>
        </w:rPr>
        <w:t>Source:</w:t>
      </w:r>
      <w:r w:rsidRPr="002E2088">
        <w:rPr>
          <w:rFonts w:ascii="Arial" w:eastAsia="MS Mincho" w:hAnsi="Arial"/>
          <w:b/>
          <w:lang w:eastAsia="ja-JP"/>
        </w:rPr>
        <w:tab/>
      </w:r>
      <w:r w:rsidR="003E4F82">
        <w:rPr>
          <w:rFonts w:ascii="Arial" w:eastAsia="MS Mincho" w:hAnsi="Arial"/>
          <w:b/>
          <w:lang w:eastAsia="ja-JP"/>
        </w:rPr>
        <w:t>ZTE</w:t>
      </w:r>
    </w:p>
    <w:p w:rsidR="00EB0942" w:rsidRPr="002E2088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2E2088">
        <w:rPr>
          <w:rFonts w:ascii="Arial" w:eastAsia="MS Mincho" w:hAnsi="Arial"/>
          <w:b/>
          <w:lang w:eastAsia="ja-JP"/>
        </w:rPr>
        <w:t>Title:</w:t>
      </w:r>
      <w:r w:rsidR="00076CD7">
        <w:rPr>
          <w:rFonts w:ascii="Arial" w:eastAsia="MS Mincho" w:hAnsi="Arial"/>
          <w:b/>
          <w:lang w:eastAsia="ja-JP"/>
        </w:rPr>
        <w:tab/>
      </w:r>
      <w:r w:rsidR="00C23F87">
        <w:rPr>
          <w:rFonts w:ascii="Arial" w:eastAsia="MS Mincho" w:hAnsi="Arial"/>
          <w:b/>
          <w:lang w:eastAsia="ja-JP"/>
        </w:rPr>
        <w:t xml:space="preserve">To KI#2.2: </w:t>
      </w:r>
      <w:r w:rsidR="00076CD7" w:rsidRPr="00076CD7">
        <w:rPr>
          <w:rFonts w:ascii="Arial" w:hAnsi="Arial" w:cs="Arial"/>
          <w:b/>
        </w:rPr>
        <w:t>Knowledge-Split</w:t>
      </w:r>
      <w:r w:rsidR="00ED0454">
        <w:rPr>
          <w:rFonts w:ascii="Arial" w:hAnsi="Arial" w:cs="Arial"/>
          <w:b/>
        </w:rPr>
        <w:t xml:space="preserve"> </w:t>
      </w:r>
      <w:r w:rsidR="00076CD7" w:rsidRPr="00076CD7">
        <w:rPr>
          <w:rFonts w:ascii="Arial" w:hAnsi="Arial" w:cs="Arial"/>
          <w:b/>
        </w:rPr>
        <w:t xml:space="preserve"> for Long Term Secrecy</w:t>
      </w:r>
    </w:p>
    <w:p w:rsidR="00EB0942" w:rsidRPr="002E2088" w:rsidRDefault="00733191" w:rsidP="00BF4B2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4089"/>
        </w:tabs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2E2088">
        <w:rPr>
          <w:rFonts w:ascii="Arial" w:eastAsia="MS Mincho" w:hAnsi="Arial"/>
          <w:b/>
          <w:lang w:eastAsia="ja-JP"/>
        </w:rPr>
        <w:t>Document for:</w:t>
      </w:r>
      <w:r w:rsidRPr="002E2088">
        <w:rPr>
          <w:rFonts w:ascii="Arial" w:eastAsia="MS Mincho" w:hAnsi="Arial"/>
          <w:b/>
          <w:lang w:eastAsia="ja-JP"/>
        </w:rPr>
        <w:tab/>
      </w:r>
      <w:r w:rsidR="000F237F">
        <w:rPr>
          <w:rFonts w:ascii="Arial" w:eastAsia="MS Mincho" w:hAnsi="Arial"/>
          <w:b/>
          <w:lang w:eastAsia="ja-JP"/>
        </w:rPr>
        <w:tab/>
      </w:r>
      <w:r w:rsidR="000F237F">
        <w:rPr>
          <w:rFonts w:ascii="Arial" w:eastAsia="MS Mincho" w:hAnsi="Arial"/>
          <w:b/>
          <w:lang w:eastAsia="ja-JP"/>
        </w:rPr>
        <w:tab/>
      </w:r>
      <w:r w:rsidR="000F237F">
        <w:rPr>
          <w:rFonts w:ascii="Arial" w:eastAsia="MS Mincho" w:hAnsi="Arial"/>
          <w:b/>
          <w:lang w:eastAsia="ja-JP"/>
        </w:rPr>
        <w:tab/>
      </w:r>
      <w:r w:rsidRPr="002E2088">
        <w:rPr>
          <w:rFonts w:ascii="Arial" w:eastAsia="MS Mincho" w:hAnsi="Arial"/>
          <w:b/>
          <w:lang w:eastAsia="ja-JP"/>
        </w:rPr>
        <w:t xml:space="preserve">Approval </w:t>
      </w:r>
      <w:r w:rsidR="00BF4B2D" w:rsidRPr="002E2088">
        <w:rPr>
          <w:rFonts w:ascii="Arial" w:eastAsia="MS Mincho" w:hAnsi="Arial"/>
          <w:b/>
          <w:lang w:eastAsia="ja-JP"/>
        </w:rPr>
        <w:tab/>
      </w:r>
      <w:r w:rsidR="00BF4B2D" w:rsidRPr="002E2088">
        <w:rPr>
          <w:rFonts w:ascii="Arial" w:eastAsia="MS Mincho" w:hAnsi="Arial"/>
          <w:b/>
          <w:lang w:eastAsia="ja-JP"/>
        </w:rPr>
        <w:tab/>
      </w:r>
      <w:r w:rsidR="00BF4B2D" w:rsidRPr="002E2088">
        <w:rPr>
          <w:rFonts w:ascii="Arial" w:eastAsia="MS Mincho" w:hAnsi="Arial"/>
          <w:b/>
          <w:lang w:eastAsia="ja-JP"/>
        </w:rPr>
        <w:tab/>
      </w:r>
      <w:r w:rsidR="00BF4B2D" w:rsidRPr="002E2088">
        <w:rPr>
          <w:rFonts w:ascii="Arial" w:eastAsia="MS Mincho" w:hAnsi="Arial"/>
          <w:b/>
          <w:lang w:eastAsia="ja-JP"/>
        </w:rPr>
        <w:tab/>
      </w:r>
    </w:p>
    <w:p w:rsidR="00EB0942" w:rsidRPr="002E2088" w:rsidRDefault="00EB0942" w:rsidP="0053647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2E2088">
        <w:rPr>
          <w:rFonts w:ascii="Arial" w:eastAsia="MS Mincho" w:hAnsi="Arial"/>
          <w:b/>
          <w:lang w:eastAsia="ja-JP"/>
        </w:rPr>
        <w:t>Agenda Item:</w:t>
      </w:r>
      <w:r w:rsidRPr="002E2088">
        <w:rPr>
          <w:rFonts w:ascii="Arial" w:eastAsia="MS Mincho" w:hAnsi="Arial"/>
          <w:b/>
          <w:lang w:eastAsia="ja-JP"/>
        </w:rPr>
        <w:tab/>
      </w:r>
      <w:r w:rsidR="00536476">
        <w:rPr>
          <w:rFonts w:ascii="Arial" w:eastAsia="MS Mincho" w:hAnsi="Arial"/>
          <w:b/>
          <w:lang w:eastAsia="ja-JP"/>
        </w:rPr>
        <w:t>4</w:t>
      </w:r>
      <w:r w:rsidR="00733191" w:rsidRPr="002E2088">
        <w:rPr>
          <w:rFonts w:ascii="Arial" w:eastAsia="MS Mincho" w:hAnsi="Arial"/>
          <w:b/>
          <w:lang w:eastAsia="ja-JP"/>
        </w:rPr>
        <w:t>.</w:t>
      </w:r>
      <w:r w:rsidR="00EE73E8">
        <w:rPr>
          <w:rFonts w:ascii="Arial" w:eastAsia="MS Mincho" w:hAnsi="Arial"/>
          <w:b/>
          <w:lang w:eastAsia="ja-JP"/>
        </w:rPr>
        <w:t>3</w:t>
      </w:r>
    </w:p>
    <w:p w:rsidR="00536476" w:rsidRPr="002E2088" w:rsidRDefault="00FA7FE5" w:rsidP="0053647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eastAsia="MS Mincho" w:hAnsi="Arial"/>
          <w:i/>
          <w:lang w:eastAsia="ja-JP"/>
        </w:rPr>
        <w:t xml:space="preserve"> </w:t>
      </w:r>
      <w:r w:rsidR="00536476" w:rsidRPr="002E2088">
        <w:rPr>
          <w:rFonts w:ascii="Arial" w:hAnsi="Arial" w:cs="Arial"/>
          <w:b/>
          <w:sz w:val="24"/>
        </w:rPr>
        <w:tab/>
      </w:r>
    </w:p>
    <w:p w:rsidR="00FA7FE5" w:rsidRDefault="00FA7FE5" w:rsidP="00FA7FE5">
      <w:pPr>
        <w:spacing w:before="120" w:after="0"/>
        <w:ind w:left="2127" w:hanging="2127"/>
        <w:jc w:val="both"/>
        <w:rPr>
          <w:rFonts w:ascii="Arial" w:eastAsia="MS Mincho" w:hAnsi="Arial"/>
          <w:i/>
          <w:lang w:eastAsia="ja-JP"/>
        </w:rPr>
      </w:pPr>
    </w:p>
    <w:p w:rsidR="00B97823" w:rsidRDefault="00FA7FE5" w:rsidP="00FA7FE5">
      <w:pPr>
        <w:spacing w:before="120" w:after="0"/>
        <w:ind w:left="2127" w:hanging="212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Abstract:</w:t>
      </w:r>
      <w:r w:rsidR="00DC2203">
        <w:rPr>
          <w:rFonts w:ascii="Arial" w:eastAsia="MS Mincho" w:hAnsi="Arial"/>
          <w:i/>
          <w:lang w:eastAsia="ja-JP"/>
        </w:rPr>
        <w:t xml:space="preserve"> A</w:t>
      </w:r>
      <w:r w:rsidR="00B130CA">
        <w:rPr>
          <w:rFonts w:ascii="Arial" w:eastAsia="MS Mincho" w:hAnsi="Arial"/>
          <w:i/>
          <w:lang w:eastAsia="ja-JP"/>
        </w:rPr>
        <w:t xml:space="preserve"> solution is proposed for </w:t>
      </w:r>
      <w:r w:rsidR="00BC2803">
        <w:rPr>
          <w:rFonts w:ascii="Arial" w:eastAsia="MS Mincho" w:hAnsi="Arial"/>
          <w:i/>
          <w:lang w:eastAsia="ja-JP"/>
        </w:rPr>
        <w:t>33.899</w:t>
      </w:r>
      <w:proofErr w:type="gramStart"/>
      <w:r w:rsidR="009844E2">
        <w:rPr>
          <w:rFonts w:ascii="Arial" w:eastAsia="MS Mincho" w:hAnsi="Arial"/>
          <w:i/>
          <w:lang w:eastAsia="ja-JP"/>
        </w:rPr>
        <w:t xml:space="preserve">, </w:t>
      </w:r>
      <w:r w:rsidR="00BC2803">
        <w:rPr>
          <w:rFonts w:ascii="Arial" w:eastAsia="MS Mincho" w:hAnsi="Arial"/>
          <w:i/>
          <w:lang w:eastAsia="ja-JP"/>
        </w:rPr>
        <w:t xml:space="preserve"> </w:t>
      </w:r>
      <w:r w:rsidR="00B130CA">
        <w:rPr>
          <w:rFonts w:ascii="Arial" w:eastAsia="MS Mincho" w:hAnsi="Arial"/>
          <w:i/>
          <w:lang w:eastAsia="ja-JP"/>
        </w:rPr>
        <w:t>KI</w:t>
      </w:r>
      <w:proofErr w:type="gramEnd"/>
      <w:r w:rsidR="00B130CA">
        <w:rPr>
          <w:rFonts w:ascii="Arial" w:eastAsia="MS Mincho" w:hAnsi="Arial"/>
          <w:i/>
          <w:lang w:eastAsia="ja-JP"/>
        </w:rPr>
        <w:t xml:space="preserve"> 2.2</w:t>
      </w:r>
      <w:r w:rsidR="003F16DB">
        <w:rPr>
          <w:rFonts w:ascii="Arial" w:eastAsia="MS Mincho" w:hAnsi="Arial"/>
          <w:i/>
          <w:lang w:eastAsia="ja-JP"/>
        </w:rPr>
        <w:t xml:space="preserve"> regarding the compromise of long term key</w:t>
      </w:r>
    </w:p>
    <w:p w:rsidR="00DC2203" w:rsidRDefault="00DC2203" w:rsidP="003E4F82">
      <w:pPr>
        <w:pStyle w:val="ListParagraph"/>
        <w:ind w:left="0"/>
        <w:rPr>
          <w:rFonts w:ascii="Arial" w:eastAsia="MS Mincho" w:hAnsi="Arial"/>
          <w:i/>
          <w:lang w:eastAsia="ja-JP"/>
        </w:rPr>
      </w:pPr>
    </w:p>
    <w:p w:rsidR="003E4F82" w:rsidRDefault="003E4F82" w:rsidP="003E4F82">
      <w:pPr>
        <w:pStyle w:val="ListParagraph"/>
        <w:ind w:left="0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------------------------------------------------------------------------------------------------------------------</w:t>
      </w:r>
    </w:p>
    <w:p w:rsidR="00ED0454" w:rsidRPr="00A27176" w:rsidRDefault="000721AD" w:rsidP="00A27176">
      <w:r w:rsidRPr="00A27176">
        <w:rPr>
          <w:b/>
        </w:rPr>
        <w:t>Introduction:</w:t>
      </w:r>
      <w:r w:rsidRPr="00A27176">
        <w:t xml:space="preserve"> </w:t>
      </w:r>
      <w:r w:rsidR="00ED0454" w:rsidRPr="00A27176">
        <w:rPr>
          <w:rFonts w:eastAsia="MS Mincho"/>
          <w:lang w:eastAsia="ja-JP"/>
        </w:rPr>
        <w:t xml:space="preserve"> </w:t>
      </w:r>
      <w:r w:rsidR="00ED0454" w:rsidRPr="00A27176">
        <w:t xml:space="preserve">In 3GPP </w:t>
      </w:r>
      <w:proofErr w:type="gramStart"/>
      <w:r w:rsidR="00ED0454" w:rsidRPr="00A27176">
        <w:t>architectures ,</w:t>
      </w:r>
      <w:proofErr w:type="gramEnd"/>
      <w:r w:rsidR="00ED0454" w:rsidRPr="00A27176">
        <w:t xml:space="preserve"> all keys are derived by the same static root keys that is kept within HSS and UICC.  A compromise of this key would have disastrous consequence. Such a scenario is described in 33.899.</w:t>
      </w:r>
    </w:p>
    <w:p w:rsidR="00ED0454" w:rsidRPr="00A27176" w:rsidRDefault="00ED0454" w:rsidP="00ED0454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  <w:r w:rsidRPr="00A27176">
        <w:rPr>
          <w:rFonts w:ascii="Times New Roman" w:hAnsi="Times New Roman" w:cs="Times New Roman"/>
          <w:sz w:val="20"/>
          <w:szCs w:val="20"/>
        </w:rPr>
        <w:t>To mitig</w:t>
      </w:r>
      <w:r w:rsidR="00C6550B">
        <w:rPr>
          <w:rFonts w:ascii="Times New Roman" w:hAnsi="Times New Roman" w:cs="Times New Roman"/>
          <w:sz w:val="20"/>
          <w:szCs w:val="20"/>
        </w:rPr>
        <w:t xml:space="preserve">ate the increased security risk, such as </w:t>
      </w:r>
      <w:proofErr w:type="gramStart"/>
      <w:r w:rsidRPr="00A27176">
        <w:rPr>
          <w:rFonts w:ascii="Times New Roman" w:hAnsi="Times New Roman" w:cs="Times New Roman"/>
          <w:sz w:val="20"/>
          <w:szCs w:val="20"/>
        </w:rPr>
        <w:t xml:space="preserve">eavesdropping </w:t>
      </w:r>
      <w:r w:rsidR="00C6550B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="00C6550B">
        <w:rPr>
          <w:rFonts w:ascii="Times New Roman" w:hAnsi="Times New Roman" w:cs="Times New Roman"/>
          <w:sz w:val="20"/>
          <w:szCs w:val="20"/>
        </w:rPr>
        <w:t xml:space="preserve"> </w:t>
      </w:r>
      <w:r w:rsidRPr="00A27176">
        <w:rPr>
          <w:rFonts w:ascii="Times New Roman" w:hAnsi="Times New Roman" w:cs="Times New Roman"/>
          <w:sz w:val="20"/>
          <w:szCs w:val="20"/>
        </w:rPr>
        <w:t>caused by the loss of long term key, solutions are proposed in 33.899, making use of either additional credentials and additional protocols on line.   They face two common issues:</w:t>
      </w:r>
    </w:p>
    <w:p w:rsidR="00ED0454" w:rsidRPr="00A27176" w:rsidRDefault="00ED0454" w:rsidP="00ED0454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:rsidR="00ED0454" w:rsidRPr="00A27176" w:rsidRDefault="00ED0454" w:rsidP="00ED0454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0"/>
          <w:szCs w:val="20"/>
        </w:rPr>
      </w:pPr>
      <w:proofErr w:type="gramStart"/>
      <w:r w:rsidRPr="00A27176">
        <w:rPr>
          <w:rFonts w:ascii="Times New Roman" w:hAnsi="Times New Roman" w:cs="Times New Roman"/>
          <w:sz w:val="20"/>
          <w:szCs w:val="20"/>
        </w:rPr>
        <w:t>They  require</w:t>
      </w:r>
      <w:proofErr w:type="gramEnd"/>
      <w:r w:rsidRPr="00A27176">
        <w:rPr>
          <w:rFonts w:ascii="Times New Roman" w:hAnsi="Times New Roman" w:cs="Times New Roman"/>
          <w:sz w:val="20"/>
          <w:szCs w:val="20"/>
        </w:rPr>
        <w:t xml:space="preserve"> increased  resource consumption, in particular, of expensive radio resource.  </w:t>
      </w:r>
    </w:p>
    <w:p w:rsidR="000721AD" w:rsidRPr="00A27176" w:rsidRDefault="00ED0454" w:rsidP="000721AD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0"/>
          <w:szCs w:val="20"/>
        </w:rPr>
      </w:pPr>
      <w:r w:rsidRPr="00A27176">
        <w:rPr>
          <w:rFonts w:ascii="Times New Roman" w:hAnsi="Times New Roman" w:cs="Times New Roman"/>
          <w:sz w:val="20"/>
          <w:szCs w:val="20"/>
        </w:rPr>
        <w:t>They did not address the very reason</w:t>
      </w:r>
      <w:r w:rsidR="003819BD">
        <w:rPr>
          <w:rFonts w:ascii="Times New Roman" w:hAnsi="Times New Roman" w:cs="Times New Roman"/>
          <w:sz w:val="20"/>
          <w:szCs w:val="20"/>
        </w:rPr>
        <w:t>s</w:t>
      </w:r>
      <w:r w:rsidRPr="00A27176">
        <w:rPr>
          <w:rFonts w:ascii="Times New Roman" w:hAnsi="Times New Roman" w:cs="Times New Roman"/>
          <w:sz w:val="20"/>
          <w:szCs w:val="20"/>
        </w:rPr>
        <w:t xml:space="preserve"> of the  long</w:t>
      </w:r>
      <w:r w:rsidR="00C6550B">
        <w:rPr>
          <w:rFonts w:ascii="Times New Roman" w:hAnsi="Times New Roman" w:cs="Times New Roman"/>
          <w:sz w:val="20"/>
          <w:szCs w:val="20"/>
        </w:rPr>
        <w:t xml:space="preserve"> term key loss as given in KI2.2</w:t>
      </w:r>
      <w:r w:rsidRPr="00A27176">
        <w:rPr>
          <w:rFonts w:ascii="Times New Roman" w:hAnsi="Times New Roman" w:cs="Times New Roman"/>
          <w:sz w:val="20"/>
          <w:szCs w:val="20"/>
        </w:rPr>
        <w:t xml:space="preserve">, which  lies out of the scope of the communication infrastructure. </w:t>
      </w:r>
    </w:p>
    <w:p w:rsidR="000721AD" w:rsidRPr="00A27176" w:rsidRDefault="000721AD" w:rsidP="00A27176">
      <w:pPr>
        <w:ind w:left="270"/>
        <w:rPr>
          <w:rFonts w:ascii="Arial" w:eastAsia="MS Mincho" w:hAnsi="Arial"/>
          <w:i/>
          <w:lang w:eastAsia="ja-JP"/>
        </w:rPr>
      </w:pPr>
      <w:r w:rsidRPr="000721AD">
        <w:rPr>
          <w:rFonts w:ascii="Arial" w:eastAsia="MS Mincho" w:hAnsi="Arial"/>
          <w:i/>
          <w:lang w:eastAsia="ja-JP"/>
        </w:rPr>
        <w:t>************************************Start of changes*******************************************************</w:t>
      </w:r>
    </w:p>
    <w:p w:rsidR="000721AD" w:rsidRPr="004E0E3C" w:rsidRDefault="00C23F87" w:rsidP="004E0E3C">
      <w:pPr>
        <w:pStyle w:val="Heading3"/>
        <w:rPr>
          <w:rFonts w:ascii="Times New Roman" w:hAnsi="Times New Roman"/>
        </w:rPr>
      </w:pPr>
      <w:bookmarkStart w:id="0" w:name="_Toc450799768"/>
      <w:bookmarkStart w:id="1" w:name="_Toc452622537"/>
      <w:bookmarkStart w:id="2" w:name="_Toc452659647"/>
      <w:bookmarkStart w:id="3" w:name="_Toc452660060"/>
      <w:bookmarkStart w:id="4" w:name="_Toc452660479"/>
      <w:bookmarkStart w:id="5" w:name="_Toc452662627"/>
      <w:bookmarkStart w:id="6" w:name="_Toc452966738"/>
      <w:bookmarkStart w:id="7" w:name="_Toc452967155"/>
      <w:bookmarkStart w:id="8" w:name="_Toc452967569"/>
      <w:bookmarkStart w:id="9" w:name="_Toc452967982"/>
      <w:bookmarkStart w:id="10" w:name="_Toc452970291"/>
      <w:bookmarkStart w:id="11" w:name="_Toc453242855"/>
      <w:r>
        <w:rPr>
          <w:rFonts w:ascii="Times New Roman" w:hAnsi="Times New Roman"/>
        </w:rPr>
        <w:t>5.2.3.2</w:t>
      </w:r>
      <w:proofErr w:type="gramStart"/>
      <w:r>
        <w:rPr>
          <w:rFonts w:ascii="Times New Roman" w:hAnsi="Times New Roman"/>
        </w:rPr>
        <w:t>.x.y</w:t>
      </w:r>
      <w:proofErr w:type="gramEnd"/>
      <w:r w:rsidR="00ED0454" w:rsidRPr="004E0E3C">
        <w:rPr>
          <w:rFonts w:ascii="Times New Roman" w:hAnsi="Times New Roman"/>
        </w:rPr>
        <w:tab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7B731A">
        <w:rPr>
          <w:rFonts w:ascii="Times New Roman" w:hAnsi="Times New Roman"/>
        </w:rPr>
        <w:t xml:space="preserve">Solution to KI#2.2: </w:t>
      </w:r>
      <w:r w:rsidR="004E0E3C" w:rsidRPr="004E0E3C">
        <w:rPr>
          <w:rFonts w:ascii="Times New Roman" w:hAnsi="Times New Roman"/>
        </w:rPr>
        <w:t>Knowledge Split for Longer Term Root Key</w:t>
      </w:r>
    </w:p>
    <w:p w:rsidR="000721AD" w:rsidRPr="00A27176" w:rsidRDefault="000721AD" w:rsidP="000721AD">
      <w:r w:rsidRPr="00A27176">
        <w:t xml:space="preserve">As is typical </w:t>
      </w:r>
      <w:r w:rsidR="00C6550B">
        <w:t xml:space="preserve">for security,   the best </w:t>
      </w:r>
      <w:proofErr w:type="spellStart"/>
      <w:r w:rsidR="00C6550B">
        <w:t>defense</w:t>
      </w:r>
      <w:proofErr w:type="spellEnd"/>
      <w:r w:rsidRPr="00A27176">
        <w:t xml:space="preserve"> is always better placed where the cause lies, rather than where the consequence occurs. Here is an approach to the same problem without burdening the network resource:</w:t>
      </w:r>
    </w:p>
    <w:p w:rsidR="000721AD" w:rsidRPr="00A27176" w:rsidRDefault="000721AD" w:rsidP="000721AD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:rsidR="000721AD" w:rsidRPr="00A27176" w:rsidRDefault="000721AD" w:rsidP="00A27176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0"/>
          <w:szCs w:val="20"/>
        </w:rPr>
      </w:pPr>
      <w:r w:rsidRPr="00A27176">
        <w:rPr>
          <w:rFonts w:ascii="Times New Roman" w:hAnsi="Times New Roman" w:cs="Times New Roman"/>
          <w:sz w:val="20"/>
          <w:szCs w:val="20"/>
        </w:rPr>
        <w:t>The knowledge of the long term key K be split into multiple pieces, e.g.  P1,P2,P3</w:t>
      </w:r>
    </w:p>
    <w:p w:rsidR="000721AD" w:rsidRPr="00A27176" w:rsidRDefault="000721AD" w:rsidP="00A27176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0"/>
          <w:szCs w:val="20"/>
        </w:rPr>
      </w:pPr>
      <w:r w:rsidRPr="00A27176">
        <w:rPr>
          <w:rFonts w:ascii="Times New Roman" w:hAnsi="Times New Roman" w:cs="Times New Roman"/>
          <w:sz w:val="20"/>
          <w:szCs w:val="20"/>
        </w:rPr>
        <w:t>A mathematical function F is defined that allows derivation of K from (P1</w:t>
      </w:r>
      <w:proofErr w:type="gramStart"/>
      <w:r w:rsidRPr="00A27176">
        <w:rPr>
          <w:rFonts w:ascii="Times New Roman" w:hAnsi="Times New Roman" w:cs="Times New Roman"/>
          <w:sz w:val="20"/>
          <w:szCs w:val="20"/>
        </w:rPr>
        <w:t>,P2,P3</w:t>
      </w:r>
      <w:proofErr w:type="gramEnd"/>
      <w:r w:rsidRPr="00A27176">
        <w:rPr>
          <w:rFonts w:ascii="Times New Roman" w:hAnsi="Times New Roman" w:cs="Times New Roman"/>
          <w:sz w:val="20"/>
          <w:szCs w:val="20"/>
        </w:rPr>
        <w:t xml:space="preserve">), i.e. K=F(P1,P2,P3).  An example </w:t>
      </w:r>
      <w:proofErr w:type="gramStart"/>
      <w:r w:rsidRPr="00A27176">
        <w:rPr>
          <w:rFonts w:ascii="Times New Roman" w:hAnsi="Times New Roman" w:cs="Times New Roman"/>
          <w:sz w:val="20"/>
          <w:szCs w:val="20"/>
        </w:rPr>
        <w:t>is  the</w:t>
      </w:r>
      <w:proofErr w:type="gramEnd"/>
      <w:r w:rsidRPr="00A27176">
        <w:rPr>
          <w:rFonts w:ascii="Times New Roman" w:hAnsi="Times New Roman" w:cs="Times New Roman"/>
          <w:sz w:val="20"/>
          <w:szCs w:val="20"/>
        </w:rPr>
        <w:t xml:space="preserve"> concatenation  K=P1||P2||P3.</w:t>
      </w:r>
    </w:p>
    <w:p w:rsidR="000721AD" w:rsidRPr="00A27176" w:rsidRDefault="000721AD" w:rsidP="00A27176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0"/>
          <w:szCs w:val="20"/>
        </w:rPr>
      </w:pPr>
      <w:r w:rsidRPr="00A27176">
        <w:rPr>
          <w:rFonts w:ascii="Times New Roman" w:hAnsi="Times New Roman" w:cs="Times New Roman"/>
          <w:sz w:val="20"/>
          <w:szCs w:val="20"/>
        </w:rPr>
        <w:t>The provision of P1 be made by the manufacturer into UICC in the factory</w:t>
      </w:r>
    </w:p>
    <w:p w:rsidR="000721AD" w:rsidRPr="00A27176" w:rsidRDefault="000721AD" w:rsidP="00A27176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0"/>
          <w:szCs w:val="20"/>
        </w:rPr>
      </w:pPr>
      <w:r w:rsidRPr="00A27176">
        <w:rPr>
          <w:rFonts w:ascii="Times New Roman" w:hAnsi="Times New Roman" w:cs="Times New Roman"/>
          <w:sz w:val="20"/>
          <w:szCs w:val="20"/>
        </w:rPr>
        <w:t>The provision of P2 be fed into UICC by the operator during the contract signing with the subscriber via an independent secure means and  signed by  operator representatives</w:t>
      </w:r>
    </w:p>
    <w:p w:rsidR="001279AD" w:rsidRDefault="000721AD" w:rsidP="00A27176">
      <w:pPr>
        <w:ind w:left="568"/>
      </w:pPr>
      <w:r w:rsidRPr="00A27176">
        <w:t>The provision of P3 be made into UICC by the subscriber through key pad and can be changed via a password or other secure mechanism (e.g. biometric) on the device later over an appropriate protocol in HSS</w:t>
      </w:r>
      <w:r w:rsidR="00A27176" w:rsidRPr="00A27176">
        <w:t xml:space="preserve">. </w:t>
      </w:r>
    </w:p>
    <w:p w:rsidR="001279AD" w:rsidRDefault="007F45BE" w:rsidP="00A27176">
      <w:pPr>
        <w:ind w:left="568"/>
      </w:pPr>
      <w:r>
        <w:rPr>
          <w:noProof/>
          <w:lang w:val="en-US" w:eastAsia="zh-CN"/>
        </w:rPr>
        <w:pict>
          <v:group id="_x0000_s1294" editas="canvas" style="position:absolute;margin-left:-7.05pt;margin-top:4.1pt;width:436.7pt;height:215.05pt;z-index:251670528;mso-position-horizontal-relative:char;mso-position-vertical-relative:line" coordorigin="2755,1897" coordsize="8734,4301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95" type="#_x0000_t75" style="position:absolute;left:2755;top:1897;width:8734;height:4301" o:preferrelative="f">
              <v:fill o:detectmouseclick="t"/>
              <v:path o:extrusionok="t" o:connecttype="none"/>
              <o:lock v:ext="edit" text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96" type="#_x0000_t32" style="position:absolute;left:4321;top:2582;width:5310;height:3" o:connectortype="straight">
              <v:stroke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97" type="#_x0000_t202" style="position:absolute;left:3069;top:2159;width:1252;height:845">
              <v:textbox style="mso-next-textbox:#_x0000_s1297">
                <w:txbxContent>
                  <w:p w:rsidR="001279AD" w:rsidRDefault="001279AD" w:rsidP="001279AD">
                    <w:r>
                      <w:t>P1</w:t>
                    </w:r>
                  </w:p>
                </w:txbxContent>
              </v:textbox>
            </v:shape>
            <v:shape id="_x0000_s1298" type="#_x0000_t202" style="position:absolute;left:5275;top:2114;width:1256;height:845">
              <v:textbox style="mso-next-textbox:#_x0000_s1298">
                <w:txbxContent>
                  <w:p w:rsidR="001279AD" w:rsidRDefault="001279AD" w:rsidP="001279AD">
                    <w:r>
                      <w:t>P2</w:t>
                    </w:r>
                  </w:p>
                </w:txbxContent>
              </v:textbox>
            </v:shape>
            <v:shape id="_x0000_s1299" type="#_x0000_t202" style="position:absolute;left:7533;top:2114;width:1254;height:845">
              <v:textbox style="mso-next-textbox:#_x0000_s1299">
                <w:txbxContent>
                  <w:p w:rsidR="001279AD" w:rsidRDefault="001279AD" w:rsidP="001279AD">
                    <w:r>
                      <w:t>P3</w:t>
                    </w:r>
                  </w:p>
                </w:txbxContent>
              </v:textbox>
            </v:shape>
            <v:shape id="_x0000_s1300" type="#_x0000_t202" style="position:absolute;left:9631;top:2162;width:1255;height:845">
              <v:textbox style="mso-next-textbox:#_x0000_s1300">
                <w:txbxContent>
                  <w:p w:rsidR="001279AD" w:rsidRDefault="001279AD" w:rsidP="001279AD">
                    <w:r>
                      <w:t>K</w:t>
                    </w:r>
                  </w:p>
                </w:txbxContent>
              </v:textbox>
            </v:shape>
            <v:shape id="_x0000_s1301" type="#_x0000_t202" style="position:absolute;left:3069;top:3913;width:1252;height:830">
              <v:textbox style="mso-next-textbox:#_x0000_s1301">
                <w:txbxContent>
                  <w:p w:rsidR="001279AD" w:rsidRDefault="001279AD" w:rsidP="001279AD">
                    <w:r>
                      <w:t>Physical @Factory</w:t>
                    </w:r>
                  </w:p>
                </w:txbxContent>
              </v:textbox>
            </v:shape>
            <v:shape id="_x0000_s1302" type="#_x0000_t202" style="position:absolute;left:5215;top:3894;width:1389;height:830">
              <v:textbox style="mso-next-textbox:#_x0000_s1302">
                <w:txbxContent>
                  <w:p w:rsidR="001279AD" w:rsidRDefault="001279AD" w:rsidP="001279AD">
                    <w:r>
                      <w:t>Physical @Operator</w:t>
                    </w:r>
                  </w:p>
                </w:txbxContent>
              </v:textbox>
            </v:shape>
            <v:shape id="_x0000_s1303" type="#_x0000_t202" style="position:absolute;left:7421;top:3913;width:1516;height:830">
              <v:textbox style="mso-next-textbox:#_x0000_s1303">
                <w:txbxContent>
                  <w:p w:rsidR="001279AD" w:rsidRDefault="001279AD" w:rsidP="001279AD">
                    <w:r>
                      <w:t>Physical @</w:t>
                    </w:r>
                    <w:proofErr w:type="spellStart"/>
                    <w:r>
                      <w:t>Subscriberr</w:t>
                    </w:r>
                    <w:proofErr w:type="spellEnd"/>
                  </w:p>
                </w:txbxContent>
              </v:textbox>
            </v:shape>
            <v:shape id="_x0000_s1304" type="#_x0000_t202" style="position:absolute;left:9531;top:3894;width:1470;height:830">
              <v:textbox style="mso-next-textbox:#_x0000_s1304">
                <w:txbxContent>
                  <w:p w:rsidR="001279AD" w:rsidRDefault="001279AD" w:rsidP="001279AD">
                    <w:r>
                      <w:t>Assemble</w:t>
                    </w:r>
                  </w:p>
                  <w:p w:rsidR="001279AD" w:rsidRDefault="001279AD" w:rsidP="001279AD">
                    <w:r>
                      <w:t>@UICC/HSS</w:t>
                    </w:r>
                  </w:p>
                </w:txbxContent>
              </v:textbox>
            </v:shape>
            <v:shape id="_x0000_s1305" type="#_x0000_t32" style="position:absolute;left:3695;top:3004;width:1;height:909;flip:y" o:connectortype="straight">
              <v:stroke endarrow="block"/>
            </v:shape>
            <v:shape id="_x0000_s1306" type="#_x0000_t32" style="position:absolute;left:5903;top:2959;width:7;height:935;flip:x y" o:connectortype="straight">
              <v:stroke endarrow="block"/>
            </v:shape>
            <v:shape id="_x0000_s1307" type="#_x0000_t32" style="position:absolute;left:8160;top:2959;width:19;height:954;flip:x y" o:connectortype="straight">
              <v:stroke endarrow="block"/>
            </v:shape>
            <v:shape id="_x0000_s1308" type="#_x0000_t32" style="position:absolute;left:10259;top:3007;width:7;height:887;flip:x y" o:connectortype="straight">
              <v:stroke endarrow="block"/>
            </v:shape>
            <v:shape id="_x0000_s1309" type="#_x0000_t32" style="position:absolute;left:3193;top:5885;width:8296;height:32" o:connectortype="straight">
              <v:stroke endarrow="block"/>
            </v:shape>
            <v:shape id="_x0000_s1310" type="#_x0000_t202" style="position:absolute;left:5704;top:5541;width:1440;height:657" stroked="f">
              <v:textbox style="mso-next-textbox:#_x0000_s1310">
                <w:txbxContent>
                  <w:p w:rsidR="001279AD" w:rsidRDefault="001279AD" w:rsidP="001279AD">
                    <w:r>
                      <w:t>Time axis</w:t>
                    </w:r>
                  </w:p>
                </w:txbxContent>
              </v:textbox>
            </v:shape>
          </v:group>
        </w:pict>
      </w:r>
    </w:p>
    <w:p w:rsidR="001279AD" w:rsidRDefault="001279AD" w:rsidP="00A27176">
      <w:pPr>
        <w:ind w:left="568"/>
      </w:pPr>
    </w:p>
    <w:p w:rsidR="001279AD" w:rsidRDefault="001279AD" w:rsidP="00A27176">
      <w:pPr>
        <w:ind w:left="568"/>
      </w:pPr>
    </w:p>
    <w:p w:rsidR="001279AD" w:rsidRDefault="001279AD" w:rsidP="00A27176">
      <w:pPr>
        <w:ind w:left="568"/>
      </w:pPr>
    </w:p>
    <w:p w:rsidR="001279AD" w:rsidRDefault="001279AD" w:rsidP="00A27176">
      <w:pPr>
        <w:ind w:left="568"/>
      </w:pPr>
    </w:p>
    <w:p w:rsidR="001279AD" w:rsidRDefault="001279AD" w:rsidP="00A27176">
      <w:pPr>
        <w:ind w:left="568"/>
      </w:pPr>
    </w:p>
    <w:p w:rsidR="001279AD" w:rsidRDefault="001279AD" w:rsidP="00A27176">
      <w:pPr>
        <w:ind w:left="568"/>
      </w:pPr>
    </w:p>
    <w:p w:rsidR="001279AD" w:rsidRDefault="001279AD" w:rsidP="00A27176">
      <w:pPr>
        <w:ind w:left="568"/>
      </w:pPr>
    </w:p>
    <w:p w:rsidR="001279AD" w:rsidRDefault="001279AD" w:rsidP="00A27176">
      <w:pPr>
        <w:ind w:left="568"/>
      </w:pPr>
    </w:p>
    <w:p w:rsidR="001279AD" w:rsidRDefault="001279AD" w:rsidP="00A27176">
      <w:pPr>
        <w:ind w:left="568"/>
      </w:pPr>
    </w:p>
    <w:p w:rsidR="001279AD" w:rsidRDefault="001279AD" w:rsidP="00A27176">
      <w:pPr>
        <w:ind w:left="568"/>
      </w:pPr>
    </w:p>
    <w:p w:rsidR="001279AD" w:rsidRDefault="001279AD" w:rsidP="00A27176">
      <w:pPr>
        <w:ind w:left="568"/>
      </w:pPr>
    </w:p>
    <w:p w:rsidR="00B130CA" w:rsidRDefault="00B130CA" w:rsidP="00A27176">
      <w:pPr>
        <w:ind w:left="568"/>
      </w:pPr>
    </w:p>
    <w:p w:rsidR="001279AD" w:rsidRDefault="00B130CA" w:rsidP="00B130CA">
      <w:r>
        <w:lastRenderedPageBreak/>
        <w:t xml:space="preserve">Important is </w:t>
      </w:r>
      <w:proofErr w:type="gramStart"/>
      <w:r>
        <w:t xml:space="preserve">that  </w:t>
      </w:r>
      <w:r w:rsidR="001279AD">
        <w:t>different</w:t>
      </w:r>
      <w:proofErr w:type="gramEnd"/>
      <w:r w:rsidR="001279AD">
        <w:t xml:space="preserve"> parts of the keys are initiated at the different time points</w:t>
      </w:r>
      <w:r>
        <w:t xml:space="preserve"> and possibly also different locations, to assure increased difficulty for any attacker to get possession of the entire key through il</w:t>
      </w:r>
      <w:r w:rsidR="00D13D57">
        <w:t xml:space="preserve">legal means as given in KI2.2 </w:t>
      </w:r>
      <w:r>
        <w:t xml:space="preserve">All key parts can be provisioned  </w:t>
      </w:r>
      <w:r w:rsidR="001279AD">
        <w:t>by GBA procedure</w:t>
      </w:r>
      <w:r w:rsidR="00C6550B">
        <w:t xml:space="preserve"> off-line</w:t>
      </w:r>
      <w:r>
        <w:t>, e.g.</w:t>
      </w:r>
      <w:r w:rsidR="001279AD">
        <w:t xml:space="preserve"> </w:t>
      </w:r>
      <w:r w:rsidR="00C6550B">
        <w:t xml:space="preserve">step by step, </w:t>
      </w:r>
      <w:r w:rsidR="001279AD">
        <w:t xml:space="preserve">to let P1 initiate P2 and P1+P2 initiate P3. </w:t>
      </w:r>
      <w:r w:rsidR="00D13D57">
        <w:t xml:space="preserve"> The following are two </w:t>
      </w:r>
      <w:proofErr w:type="gramStart"/>
      <w:r w:rsidR="00D13D57">
        <w:t>example</w:t>
      </w:r>
      <w:proofErr w:type="gramEnd"/>
      <w:r w:rsidR="00D13D57">
        <w:t xml:space="preserve"> for serial and parallel combinations</w:t>
      </w:r>
      <w:r w:rsidR="00991DA4">
        <w:t>.</w:t>
      </w:r>
    </w:p>
    <w:p w:rsidR="00D13D57" w:rsidRDefault="00D13D57" w:rsidP="00B130CA">
      <w:r w:rsidRPr="00991DA4">
        <w:rPr>
          <w:b/>
        </w:rPr>
        <w:t>Example 1</w:t>
      </w:r>
      <w:r>
        <w:t xml:space="preserve">: </w:t>
      </w:r>
      <w:proofErr w:type="gramStart"/>
      <w:r>
        <w:t>P1  with</w:t>
      </w:r>
      <w:proofErr w:type="gramEnd"/>
      <w:r>
        <w:t xml:space="preserve"> full length of K is generated at first. Using P1 to bootstrap another key and truncate it to size P2 and fill into the part in K reserved for P2. Finally, using the updated key P1|P2 to bootstrap another key P3 and truncate it to the size of P3 and fill into the part in K reserved for P3. </w:t>
      </w:r>
      <w:r w:rsidR="007E7C98">
        <w:t xml:space="preserve"> </w:t>
      </w:r>
    </w:p>
    <w:p w:rsidR="00D13D57" w:rsidRDefault="00D13D57" w:rsidP="00B130CA">
      <w:r w:rsidRPr="00991DA4">
        <w:rPr>
          <w:b/>
        </w:rPr>
        <w:t>Example 2</w:t>
      </w:r>
      <w:r>
        <w:t xml:space="preserve">: P1 with full length of K is generated at first. Using P1 to bootstrap another key P2 of the full length of K and </w:t>
      </w:r>
      <w:proofErr w:type="gramStart"/>
      <w:r>
        <w:t>combine  P1</w:t>
      </w:r>
      <w:proofErr w:type="gramEnd"/>
      <w:r>
        <w:t xml:space="preserve"> and P2 by a function P2’=f_1(P1,P2) to generate a new key. Using this new key to bootstrap a third key P3 of the full length of K and combine P3 and </w:t>
      </w:r>
      <w:proofErr w:type="gramStart"/>
      <w:r>
        <w:t>P2’  through</w:t>
      </w:r>
      <w:proofErr w:type="gramEnd"/>
      <w:r>
        <w:t xml:space="preserve"> a second function  to obtain the final K=f_2(P2’,P3).</w:t>
      </w:r>
    </w:p>
    <w:p w:rsidR="001279AD" w:rsidRPr="00A27176" w:rsidRDefault="000721AD" w:rsidP="001279AD">
      <w:r w:rsidRPr="00A27176">
        <w:t xml:space="preserve">To summarize </w:t>
      </w:r>
      <w:r w:rsidRPr="00A27176">
        <w:rPr>
          <w:sz w:val="18"/>
        </w:rPr>
        <w:t>the principle: The method and time of the provision of the three pieces are crucial for</w:t>
      </w:r>
      <w:r w:rsidR="00A27176" w:rsidRPr="00A27176">
        <w:rPr>
          <w:sz w:val="18"/>
        </w:rPr>
        <w:t xml:space="preserve"> </w:t>
      </w:r>
      <w:r w:rsidRPr="00A27176">
        <w:rPr>
          <w:sz w:val="18"/>
        </w:rPr>
        <w:t>the quality of the resulting</w:t>
      </w:r>
      <w:r w:rsidR="00A27176" w:rsidRPr="00A27176">
        <w:rPr>
          <w:sz w:val="18"/>
        </w:rPr>
        <w:t xml:space="preserve"> </w:t>
      </w:r>
      <w:r w:rsidRPr="00A27176">
        <w:t xml:space="preserve">key. </w:t>
      </w:r>
      <w:r w:rsidR="001279AD" w:rsidRPr="00A27176">
        <w:t>The spatial division of the p</w:t>
      </w:r>
      <w:r w:rsidR="001279AD">
        <w:t xml:space="preserve">rovisioning can be </w:t>
      </w:r>
      <w:proofErr w:type="gramStart"/>
      <w:r w:rsidR="001279AD">
        <w:t xml:space="preserve">assured </w:t>
      </w:r>
      <w:r w:rsidR="001279AD" w:rsidRPr="00A27176">
        <w:t xml:space="preserve"> by</w:t>
      </w:r>
      <w:proofErr w:type="gramEnd"/>
      <w:r w:rsidR="001279AD" w:rsidRPr="00A27176">
        <w:t xml:space="preserve"> separate and independent channels and procedures, while the temporal division can be implemented by means of a token that is passed from one step to another until being destroyed by the last ste</w:t>
      </w:r>
      <w:r w:rsidR="001279AD">
        <w:t>ps.</w:t>
      </w:r>
    </w:p>
    <w:p w:rsidR="001279AD" w:rsidRPr="00A27176" w:rsidRDefault="00B130CA" w:rsidP="001279AD">
      <w:r>
        <w:t xml:space="preserve">Assembling </w:t>
      </w:r>
      <w:r w:rsidR="001279AD">
        <w:t xml:space="preserve">the key K from parts can be </w:t>
      </w:r>
      <w:proofErr w:type="gramStart"/>
      <w:r w:rsidR="001279AD">
        <w:t xml:space="preserve">achieved </w:t>
      </w:r>
      <w:r>
        <w:t xml:space="preserve"> through</w:t>
      </w:r>
      <w:proofErr w:type="gramEnd"/>
      <w:r>
        <w:t xml:space="preserve">  a merge be </w:t>
      </w:r>
      <w:r w:rsidR="001279AD">
        <w:t xml:space="preserve">either </w:t>
      </w:r>
      <w:r w:rsidR="001279AD" w:rsidRPr="00A27176">
        <w:t>serial</w:t>
      </w:r>
      <w:r w:rsidR="001279AD">
        <w:t>ly</w:t>
      </w:r>
      <w:r w:rsidR="001279AD" w:rsidRPr="00A27176">
        <w:t xml:space="preserve"> or </w:t>
      </w:r>
      <w:r>
        <w:t>parallel. T</w:t>
      </w:r>
      <w:r w:rsidR="001279AD">
        <w:t xml:space="preserve">here are </w:t>
      </w:r>
      <w:r>
        <w:t xml:space="preserve">certainly </w:t>
      </w:r>
      <w:r w:rsidR="001279AD">
        <w:t xml:space="preserve">many possible ways to make </w:t>
      </w:r>
      <w:proofErr w:type="gramStart"/>
      <w:r w:rsidR="001279AD">
        <w:t>it  adequate</w:t>
      </w:r>
      <w:proofErr w:type="gramEnd"/>
      <w:r w:rsidR="001279AD">
        <w:t xml:space="preserve"> for the purpose.</w:t>
      </w:r>
    </w:p>
    <w:p w:rsidR="001279AD" w:rsidRPr="00A27176" w:rsidRDefault="001279AD" w:rsidP="001279AD">
      <w:r w:rsidRPr="00A27176">
        <w:rPr>
          <w:b/>
        </w:rPr>
        <w:t>Requirement</w:t>
      </w:r>
      <w:r w:rsidRPr="00A27176">
        <w:t>:</w:t>
      </w:r>
    </w:p>
    <w:p w:rsidR="001279AD" w:rsidRPr="00A27176" w:rsidRDefault="001279AD" w:rsidP="001279AD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sz w:val="20"/>
          <w:szCs w:val="20"/>
        </w:rPr>
      </w:pPr>
      <w:r w:rsidRPr="00A27176">
        <w:rPr>
          <w:rFonts w:ascii="Times New Roman" w:hAnsi="Times New Roman" w:cs="Times New Roman"/>
          <w:sz w:val="20"/>
          <w:szCs w:val="20"/>
        </w:rPr>
        <w:t xml:space="preserve">Secure methods  for  key parts  provision </w:t>
      </w:r>
    </w:p>
    <w:p w:rsidR="001279AD" w:rsidRPr="00A27176" w:rsidRDefault="001279AD" w:rsidP="001279AD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sz w:val="20"/>
          <w:szCs w:val="20"/>
        </w:rPr>
      </w:pPr>
      <w:r w:rsidRPr="00A27176">
        <w:rPr>
          <w:rFonts w:ascii="Times New Roman" w:hAnsi="Times New Roman" w:cs="Times New Roman"/>
          <w:sz w:val="20"/>
          <w:szCs w:val="20"/>
        </w:rPr>
        <w:t xml:space="preserve">Assurance of independent provision channels </w:t>
      </w:r>
    </w:p>
    <w:p w:rsidR="001279AD" w:rsidRPr="00A27176" w:rsidRDefault="001279AD" w:rsidP="001279AD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sz w:val="20"/>
          <w:szCs w:val="20"/>
        </w:rPr>
      </w:pPr>
      <w:r w:rsidRPr="00A27176">
        <w:rPr>
          <w:rFonts w:ascii="Times New Roman" w:hAnsi="Times New Roman" w:cs="Times New Roman"/>
          <w:sz w:val="20"/>
          <w:szCs w:val="20"/>
        </w:rPr>
        <w:t>Standardized procedure</w:t>
      </w:r>
    </w:p>
    <w:p w:rsidR="001279AD" w:rsidRPr="002E2088" w:rsidRDefault="001279AD" w:rsidP="001279AD">
      <w:pPr>
        <w:rPr>
          <w:rFonts w:ascii="Arial" w:eastAsia="MS Mincho" w:hAnsi="Arial"/>
          <w:i/>
          <w:lang w:eastAsia="ja-JP"/>
        </w:rPr>
      </w:pPr>
      <w:r w:rsidRPr="002E2088">
        <w:rPr>
          <w:rFonts w:ascii="Arial" w:eastAsia="MS Mincho" w:hAnsi="Arial"/>
          <w:i/>
          <w:lang w:eastAsia="ja-JP"/>
        </w:rPr>
        <w:t>*********</w:t>
      </w:r>
      <w:r>
        <w:rPr>
          <w:rFonts w:ascii="Arial" w:eastAsia="MS Mincho" w:hAnsi="Arial"/>
          <w:i/>
          <w:lang w:eastAsia="ja-JP"/>
        </w:rPr>
        <w:t>***************************End</w:t>
      </w:r>
      <w:r w:rsidRPr="002E2088">
        <w:rPr>
          <w:rFonts w:ascii="Arial" w:eastAsia="MS Mincho" w:hAnsi="Arial"/>
          <w:i/>
          <w:lang w:eastAsia="ja-JP"/>
        </w:rPr>
        <w:t xml:space="preserve"> of changes*******************************************************</w:t>
      </w:r>
    </w:p>
    <w:p w:rsidR="000721AD" w:rsidRPr="00A27176" w:rsidRDefault="001279AD" w:rsidP="00A27176">
      <w:pPr>
        <w:ind w:left="568"/>
      </w:pPr>
      <w:r>
        <w:t xml:space="preserve">   </w:t>
      </w:r>
    </w:p>
    <w:p w:rsidR="000721AD" w:rsidRPr="00A27176" w:rsidRDefault="000721AD" w:rsidP="000721AD">
      <w:pPr>
        <w:pStyle w:val="ListParagraph"/>
        <w:ind w:left="1080"/>
        <w:rPr>
          <w:rFonts w:ascii="Times New Roman" w:hAnsi="Times New Roman" w:cs="Times New Roman"/>
          <w:sz w:val="20"/>
          <w:szCs w:val="20"/>
        </w:rPr>
      </w:pPr>
    </w:p>
    <w:sectPr w:rsidR="000721AD" w:rsidRPr="00A27176" w:rsidSect="0083217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D41" w:rsidRDefault="00F82D41">
      <w:r>
        <w:separator/>
      </w:r>
    </w:p>
  </w:endnote>
  <w:endnote w:type="continuationSeparator" w:id="0">
    <w:p w:rsidR="00F82D41" w:rsidRDefault="00F82D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D41" w:rsidRDefault="00F82D41">
      <w:r>
        <w:separator/>
      </w:r>
    </w:p>
  </w:footnote>
  <w:footnote w:type="continuationSeparator" w:id="0">
    <w:p w:rsidR="00F82D41" w:rsidRDefault="00F82D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64835D4"/>
    <w:multiLevelType w:val="hybridMultilevel"/>
    <w:tmpl w:val="935E1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0B920A8E"/>
    <w:multiLevelType w:val="hybridMultilevel"/>
    <w:tmpl w:val="F08A63B2"/>
    <w:lvl w:ilvl="0" w:tplc="C1EC1F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197C70C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1F2E4E88"/>
    <w:multiLevelType w:val="hybridMultilevel"/>
    <w:tmpl w:val="0A6EA318"/>
    <w:lvl w:ilvl="0" w:tplc="367EF2EE">
      <w:numFmt w:val="decimal"/>
      <w:lvlText w:val="%1."/>
      <w:lvlJc w:val="left"/>
      <w:pPr>
        <w:ind w:left="144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2E0B2A42"/>
    <w:multiLevelType w:val="hybridMultilevel"/>
    <w:tmpl w:val="A7607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1820E3"/>
    <w:multiLevelType w:val="hybridMultilevel"/>
    <w:tmpl w:val="4D4E2BAE"/>
    <w:lvl w:ilvl="0" w:tplc="1766E97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4FA53F24"/>
    <w:multiLevelType w:val="multilevel"/>
    <w:tmpl w:val="B6E858C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>
    <w:nsid w:val="55D51FF0"/>
    <w:multiLevelType w:val="hybridMultilevel"/>
    <w:tmpl w:val="32BEF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581E3CC1"/>
    <w:multiLevelType w:val="hybridMultilevel"/>
    <w:tmpl w:val="27380424"/>
    <w:lvl w:ilvl="0" w:tplc="2A9862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CE04EE0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>
    <w:nsid w:val="609E5C21"/>
    <w:multiLevelType w:val="hybridMultilevel"/>
    <w:tmpl w:val="551EE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EB5819"/>
    <w:multiLevelType w:val="hybridMultilevel"/>
    <w:tmpl w:val="24CE48B2"/>
    <w:lvl w:ilvl="0" w:tplc="81C4BB9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68FE3703"/>
    <w:multiLevelType w:val="hybridMultilevel"/>
    <w:tmpl w:val="4140B7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E910548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>
    <w:nsid w:val="78C332DD"/>
    <w:multiLevelType w:val="hybridMultilevel"/>
    <w:tmpl w:val="1E46AF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AD924A9"/>
    <w:multiLevelType w:val="hybridMultilevel"/>
    <w:tmpl w:val="61F0C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EB4E8E"/>
    <w:multiLevelType w:val="multilevel"/>
    <w:tmpl w:val="2B6C39F6"/>
    <w:lvl w:ilvl="0">
      <w:start w:val="2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>
    <w:nsid w:val="7C4A02CE"/>
    <w:multiLevelType w:val="hybridMultilevel"/>
    <w:tmpl w:val="96D60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>
    <w:nsid w:val="7F3E36F2"/>
    <w:multiLevelType w:val="hybridMultilevel"/>
    <w:tmpl w:val="3FE0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9"/>
  </w:num>
  <w:num w:numId="5">
    <w:abstractNumId w:val="18"/>
  </w:num>
  <w:num w:numId="6">
    <w:abstractNumId w:val="8"/>
  </w:num>
  <w:num w:numId="7">
    <w:abstractNumId w:val="10"/>
  </w:num>
  <w:num w:numId="8">
    <w:abstractNumId w:val="35"/>
  </w:num>
  <w:num w:numId="9">
    <w:abstractNumId w:val="23"/>
  </w:num>
  <w:num w:numId="10">
    <w:abstractNumId w:val="30"/>
  </w:num>
  <w:num w:numId="11">
    <w:abstractNumId w:val="15"/>
  </w:num>
  <w:num w:numId="12">
    <w:abstractNumId w:val="2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27"/>
  </w:num>
  <w:num w:numId="22">
    <w:abstractNumId w:val="26"/>
  </w:num>
  <w:num w:numId="23">
    <w:abstractNumId w:val="22"/>
  </w:num>
  <w:num w:numId="24">
    <w:abstractNumId w:val="31"/>
  </w:num>
  <w:num w:numId="25">
    <w:abstractNumId w:val="29"/>
  </w:num>
  <w:num w:numId="26">
    <w:abstractNumId w:val="24"/>
  </w:num>
  <w:num w:numId="27">
    <w:abstractNumId w:val="25"/>
  </w:num>
  <w:num w:numId="28">
    <w:abstractNumId w:val="13"/>
  </w:num>
  <w:num w:numId="29">
    <w:abstractNumId w:val="14"/>
  </w:num>
  <w:num w:numId="30">
    <w:abstractNumId w:val="32"/>
  </w:num>
  <w:num w:numId="31">
    <w:abstractNumId w:val="9"/>
  </w:num>
  <w:num w:numId="32">
    <w:abstractNumId w:val="20"/>
  </w:num>
  <w:num w:numId="33">
    <w:abstractNumId w:val="11"/>
  </w:num>
  <w:num w:numId="34">
    <w:abstractNumId w:val="33"/>
  </w:num>
  <w:num w:numId="35">
    <w:abstractNumId w:val="28"/>
  </w:num>
  <w:num w:numId="36">
    <w:abstractNumId w:val="16"/>
  </w:num>
  <w:num w:numId="37">
    <w:abstractNumId w:val="34"/>
  </w:num>
  <w:num w:numId="38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973B44"/>
    <w:rsid w:val="00000072"/>
    <w:rsid w:val="00012C30"/>
    <w:rsid w:val="0004714D"/>
    <w:rsid w:val="00047943"/>
    <w:rsid w:val="00071107"/>
    <w:rsid w:val="000721AD"/>
    <w:rsid w:val="00076CD7"/>
    <w:rsid w:val="0007731E"/>
    <w:rsid w:val="000B14FC"/>
    <w:rsid w:val="000B4A8C"/>
    <w:rsid w:val="000B55DF"/>
    <w:rsid w:val="000C624D"/>
    <w:rsid w:val="000E72D0"/>
    <w:rsid w:val="000F237F"/>
    <w:rsid w:val="001031A2"/>
    <w:rsid w:val="00123509"/>
    <w:rsid w:val="001260A5"/>
    <w:rsid w:val="001279AD"/>
    <w:rsid w:val="00163D53"/>
    <w:rsid w:val="00163F32"/>
    <w:rsid w:val="00181116"/>
    <w:rsid w:val="001C1CDA"/>
    <w:rsid w:val="001C4752"/>
    <w:rsid w:val="001F443C"/>
    <w:rsid w:val="00202823"/>
    <w:rsid w:val="00236EC7"/>
    <w:rsid w:val="00287420"/>
    <w:rsid w:val="002964F9"/>
    <w:rsid w:val="002C4FCD"/>
    <w:rsid w:val="002D326B"/>
    <w:rsid w:val="002D4376"/>
    <w:rsid w:val="002E2088"/>
    <w:rsid w:val="002F2CA6"/>
    <w:rsid w:val="002F3A46"/>
    <w:rsid w:val="0030744B"/>
    <w:rsid w:val="00333054"/>
    <w:rsid w:val="00342AD2"/>
    <w:rsid w:val="003440B5"/>
    <w:rsid w:val="00362C4C"/>
    <w:rsid w:val="003657FD"/>
    <w:rsid w:val="003819BD"/>
    <w:rsid w:val="00395B89"/>
    <w:rsid w:val="00396558"/>
    <w:rsid w:val="00397D43"/>
    <w:rsid w:val="003A019B"/>
    <w:rsid w:val="003E4F82"/>
    <w:rsid w:val="003F16DB"/>
    <w:rsid w:val="004175EF"/>
    <w:rsid w:val="00440DAB"/>
    <w:rsid w:val="004631BE"/>
    <w:rsid w:val="00466ADD"/>
    <w:rsid w:val="00474253"/>
    <w:rsid w:val="004823AD"/>
    <w:rsid w:val="004B3330"/>
    <w:rsid w:val="004E0E3C"/>
    <w:rsid w:val="004F4A12"/>
    <w:rsid w:val="005147F8"/>
    <w:rsid w:val="005353F3"/>
    <w:rsid w:val="00536476"/>
    <w:rsid w:val="005568BA"/>
    <w:rsid w:val="00560999"/>
    <w:rsid w:val="00564166"/>
    <w:rsid w:val="0057316F"/>
    <w:rsid w:val="00583B42"/>
    <w:rsid w:val="005A154A"/>
    <w:rsid w:val="005A6EA6"/>
    <w:rsid w:val="005C4D68"/>
    <w:rsid w:val="005C58C5"/>
    <w:rsid w:val="00602808"/>
    <w:rsid w:val="0061638D"/>
    <w:rsid w:val="00631865"/>
    <w:rsid w:val="00660DFB"/>
    <w:rsid w:val="006616B4"/>
    <w:rsid w:val="00665044"/>
    <w:rsid w:val="00666F0D"/>
    <w:rsid w:val="006916E3"/>
    <w:rsid w:val="006E0ABF"/>
    <w:rsid w:val="006E2D3C"/>
    <w:rsid w:val="006E31B4"/>
    <w:rsid w:val="00726BAB"/>
    <w:rsid w:val="00733191"/>
    <w:rsid w:val="00737CFB"/>
    <w:rsid w:val="00746402"/>
    <w:rsid w:val="007475BB"/>
    <w:rsid w:val="00774336"/>
    <w:rsid w:val="007A1C53"/>
    <w:rsid w:val="007B7251"/>
    <w:rsid w:val="007B731A"/>
    <w:rsid w:val="007E7C98"/>
    <w:rsid w:val="007F45BE"/>
    <w:rsid w:val="007F69B6"/>
    <w:rsid w:val="00801F7D"/>
    <w:rsid w:val="00831710"/>
    <w:rsid w:val="00832176"/>
    <w:rsid w:val="00870CBC"/>
    <w:rsid w:val="00877905"/>
    <w:rsid w:val="008A0BF5"/>
    <w:rsid w:val="008B79F4"/>
    <w:rsid w:val="008D742B"/>
    <w:rsid w:val="008E7CC9"/>
    <w:rsid w:val="008F1E58"/>
    <w:rsid w:val="009206DB"/>
    <w:rsid w:val="00921387"/>
    <w:rsid w:val="00925F56"/>
    <w:rsid w:val="009309E4"/>
    <w:rsid w:val="0093183E"/>
    <w:rsid w:val="009324ED"/>
    <w:rsid w:val="00936E08"/>
    <w:rsid w:val="00957E65"/>
    <w:rsid w:val="0096286F"/>
    <w:rsid w:val="00972352"/>
    <w:rsid w:val="00973B44"/>
    <w:rsid w:val="009835C6"/>
    <w:rsid w:val="009844E2"/>
    <w:rsid w:val="00991DA4"/>
    <w:rsid w:val="009A2621"/>
    <w:rsid w:val="009A583D"/>
    <w:rsid w:val="009B6951"/>
    <w:rsid w:val="009C6DF9"/>
    <w:rsid w:val="009E4FEB"/>
    <w:rsid w:val="009F5C62"/>
    <w:rsid w:val="00A13078"/>
    <w:rsid w:val="00A13D4F"/>
    <w:rsid w:val="00A1587B"/>
    <w:rsid w:val="00A26F11"/>
    <w:rsid w:val="00A27176"/>
    <w:rsid w:val="00A842B2"/>
    <w:rsid w:val="00A84EE7"/>
    <w:rsid w:val="00A86522"/>
    <w:rsid w:val="00AB2394"/>
    <w:rsid w:val="00AE4EB1"/>
    <w:rsid w:val="00AE7E86"/>
    <w:rsid w:val="00B130CA"/>
    <w:rsid w:val="00B319C0"/>
    <w:rsid w:val="00B34789"/>
    <w:rsid w:val="00B41166"/>
    <w:rsid w:val="00B42781"/>
    <w:rsid w:val="00B43408"/>
    <w:rsid w:val="00B65587"/>
    <w:rsid w:val="00B73E47"/>
    <w:rsid w:val="00B7791C"/>
    <w:rsid w:val="00B82A31"/>
    <w:rsid w:val="00B875DE"/>
    <w:rsid w:val="00B944BE"/>
    <w:rsid w:val="00B97823"/>
    <w:rsid w:val="00BA27A9"/>
    <w:rsid w:val="00BB1EDF"/>
    <w:rsid w:val="00BC1996"/>
    <w:rsid w:val="00BC2803"/>
    <w:rsid w:val="00BE39A0"/>
    <w:rsid w:val="00BF499D"/>
    <w:rsid w:val="00BF4B2D"/>
    <w:rsid w:val="00C000FE"/>
    <w:rsid w:val="00C01006"/>
    <w:rsid w:val="00C14F69"/>
    <w:rsid w:val="00C20766"/>
    <w:rsid w:val="00C23F87"/>
    <w:rsid w:val="00C6550B"/>
    <w:rsid w:val="00C656A6"/>
    <w:rsid w:val="00C7151B"/>
    <w:rsid w:val="00C82721"/>
    <w:rsid w:val="00CA0DBE"/>
    <w:rsid w:val="00CA54EB"/>
    <w:rsid w:val="00CA7485"/>
    <w:rsid w:val="00CC01DC"/>
    <w:rsid w:val="00CD11A4"/>
    <w:rsid w:val="00CD5398"/>
    <w:rsid w:val="00CD6C17"/>
    <w:rsid w:val="00CE4176"/>
    <w:rsid w:val="00D01177"/>
    <w:rsid w:val="00D13D57"/>
    <w:rsid w:val="00D96DBC"/>
    <w:rsid w:val="00DA5721"/>
    <w:rsid w:val="00DA7AB4"/>
    <w:rsid w:val="00DC2203"/>
    <w:rsid w:val="00DD2F2F"/>
    <w:rsid w:val="00DD65AE"/>
    <w:rsid w:val="00DF308B"/>
    <w:rsid w:val="00E1291B"/>
    <w:rsid w:val="00E129AD"/>
    <w:rsid w:val="00E1778E"/>
    <w:rsid w:val="00E3390C"/>
    <w:rsid w:val="00E411EF"/>
    <w:rsid w:val="00E44A96"/>
    <w:rsid w:val="00E63B9B"/>
    <w:rsid w:val="00E8526A"/>
    <w:rsid w:val="00EA20CE"/>
    <w:rsid w:val="00EB0942"/>
    <w:rsid w:val="00ED0454"/>
    <w:rsid w:val="00EE0E02"/>
    <w:rsid w:val="00EE1BBA"/>
    <w:rsid w:val="00EE35DE"/>
    <w:rsid w:val="00EE73E8"/>
    <w:rsid w:val="00EF0828"/>
    <w:rsid w:val="00EF21A2"/>
    <w:rsid w:val="00EF77E7"/>
    <w:rsid w:val="00F047D1"/>
    <w:rsid w:val="00F302C7"/>
    <w:rsid w:val="00F342F8"/>
    <w:rsid w:val="00F50873"/>
    <w:rsid w:val="00F5506B"/>
    <w:rsid w:val="00F55438"/>
    <w:rsid w:val="00F57A2E"/>
    <w:rsid w:val="00F761EA"/>
    <w:rsid w:val="00F82D41"/>
    <w:rsid w:val="00FA4640"/>
    <w:rsid w:val="00FA7FE5"/>
    <w:rsid w:val="00FC01BC"/>
    <w:rsid w:val="00FC2F77"/>
    <w:rsid w:val="00FD21BB"/>
    <w:rsid w:val="00FE3F0B"/>
    <w:rsid w:val="00FF4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  <o:rules v:ext="edit">
        <o:r id="V:Rule7" type="connector" idref="#_x0000_s1309"/>
        <o:r id="V:Rule8" type="connector" idref="#_x0000_s1296">
          <o:proxy start="" idref="#_x0000_s1297" connectloc="3"/>
          <o:proxy end="" idref="#_x0000_s1300" connectloc="1"/>
        </o:r>
        <o:r id="V:Rule9" type="connector" idref="#_x0000_s1307">
          <o:proxy start="" idref="#_x0000_s1303" connectloc="0"/>
          <o:proxy end="" idref="#_x0000_s1299" connectloc="2"/>
        </o:r>
        <o:r id="V:Rule10" type="connector" idref="#_x0000_s1306">
          <o:proxy start="" idref="#_x0000_s1302" connectloc="0"/>
          <o:proxy end="" idref="#_x0000_s1298" connectloc="2"/>
        </o:r>
        <o:r id="V:Rule11" type="connector" idref="#_x0000_s1308">
          <o:proxy start="" idref="#_x0000_s1304" connectloc="0"/>
          <o:proxy end="" idref="#_x0000_s1300" connectloc="2"/>
        </o:r>
        <o:r id="V:Rule12" type="connector" idref="#_x0000_s1305">
          <o:proxy start="" idref="#_x0000_s1301" connectloc="0"/>
          <o:proxy end="" idref="#_x0000_s1297" connectloc="2"/>
        </o:r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21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3217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8321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8321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321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321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32176"/>
    <w:pPr>
      <w:outlineLvl w:val="5"/>
    </w:pPr>
  </w:style>
  <w:style w:type="paragraph" w:styleId="Heading7">
    <w:name w:val="heading 7"/>
    <w:basedOn w:val="H6"/>
    <w:next w:val="Normal"/>
    <w:qFormat/>
    <w:rsid w:val="00832176"/>
    <w:pPr>
      <w:outlineLvl w:val="6"/>
    </w:pPr>
  </w:style>
  <w:style w:type="paragraph" w:styleId="Heading8">
    <w:name w:val="heading 8"/>
    <w:basedOn w:val="Heading1"/>
    <w:next w:val="Normal"/>
    <w:qFormat/>
    <w:rsid w:val="008321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321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32176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832176"/>
    <w:pPr>
      <w:spacing w:before="180"/>
      <w:ind w:left="2693" w:hanging="2693"/>
    </w:pPr>
    <w:rPr>
      <w:b/>
    </w:rPr>
  </w:style>
  <w:style w:type="paragraph" w:styleId="TOC1">
    <w:name w:val="toc 1"/>
    <w:semiHidden/>
    <w:rsid w:val="0083217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3217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32176"/>
    <w:pPr>
      <w:ind w:left="1701" w:hanging="1701"/>
    </w:pPr>
  </w:style>
  <w:style w:type="paragraph" w:styleId="TOC4">
    <w:name w:val="toc 4"/>
    <w:basedOn w:val="TOC3"/>
    <w:semiHidden/>
    <w:rsid w:val="00832176"/>
    <w:pPr>
      <w:ind w:left="1418" w:hanging="1418"/>
    </w:pPr>
  </w:style>
  <w:style w:type="paragraph" w:styleId="TOC3">
    <w:name w:val="toc 3"/>
    <w:basedOn w:val="TOC2"/>
    <w:semiHidden/>
    <w:rsid w:val="00832176"/>
    <w:pPr>
      <w:ind w:left="1134" w:hanging="1134"/>
    </w:pPr>
  </w:style>
  <w:style w:type="paragraph" w:styleId="TOC2">
    <w:name w:val="toc 2"/>
    <w:basedOn w:val="TOC1"/>
    <w:semiHidden/>
    <w:rsid w:val="008321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32176"/>
    <w:pPr>
      <w:ind w:left="284"/>
    </w:pPr>
  </w:style>
  <w:style w:type="paragraph" w:styleId="Index1">
    <w:name w:val="index 1"/>
    <w:basedOn w:val="Normal"/>
    <w:semiHidden/>
    <w:rsid w:val="00832176"/>
    <w:pPr>
      <w:keepLines/>
      <w:spacing w:after="0"/>
    </w:pPr>
  </w:style>
  <w:style w:type="paragraph" w:customStyle="1" w:styleId="ZH">
    <w:name w:val="ZH"/>
    <w:rsid w:val="0083217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832176"/>
    <w:pPr>
      <w:outlineLvl w:val="9"/>
    </w:pPr>
  </w:style>
  <w:style w:type="paragraph" w:styleId="ListNumber2">
    <w:name w:val="List Number 2"/>
    <w:basedOn w:val="ListNumber"/>
    <w:rsid w:val="00832176"/>
    <w:pPr>
      <w:ind w:left="851"/>
    </w:pPr>
  </w:style>
  <w:style w:type="paragraph" w:styleId="ListNumber">
    <w:name w:val="List Number"/>
    <w:basedOn w:val="List"/>
    <w:rsid w:val="00832176"/>
  </w:style>
  <w:style w:type="paragraph" w:styleId="List">
    <w:name w:val="List"/>
    <w:basedOn w:val="Normal"/>
    <w:rsid w:val="00832176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83217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832176"/>
    <w:rPr>
      <w:b/>
      <w:position w:val="6"/>
      <w:sz w:val="16"/>
    </w:rPr>
  </w:style>
  <w:style w:type="paragraph" w:styleId="FootnoteText">
    <w:name w:val="footnote text"/>
    <w:basedOn w:val="Normal"/>
    <w:semiHidden/>
    <w:rsid w:val="008321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32176"/>
    <w:rPr>
      <w:b/>
    </w:rPr>
  </w:style>
  <w:style w:type="paragraph" w:customStyle="1" w:styleId="TAC">
    <w:name w:val="TAC"/>
    <w:basedOn w:val="TAL"/>
    <w:rsid w:val="00832176"/>
    <w:pPr>
      <w:jc w:val="center"/>
    </w:pPr>
  </w:style>
  <w:style w:type="paragraph" w:customStyle="1" w:styleId="TAL">
    <w:name w:val="TAL"/>
    <w:basedOn w:val="Normal"/>
    <w:rsid w:val="0083217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832176"/>
    <w:pPr>
      <w:keepNext w:val="0"/>
      <w:spacing w:before="0" w:after="240"/>
    </w:pPr>
  </w:style>
  <w:style w:type="paragraph" w:customStyle="1" w:styleId="TH">
    <w:name w:val="TH"/>
    <w:basedOn w:val="Normal"/>
    <w:rsid w:val="008321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832176"/>
    <w:pPr>
      <w:keepLines/>
      <w:ind w:left="1135" w:hanging="851"/>
    </w:pPr>
  </w:style>
  <w:style w:type="paragraph" w:styleId="TOC9">
    <w:name w:val="toc 9"/>
    <w:basedOn w:val="TOC8"/>
    <w:semiHidden/>
    <w:rsid w:val="00832176"/>
    <w:pPr>
      <w:ind w:left="1418" w:hanging="1418"/>
    </w:pPr>
  </w:style>
  <w:style w:type="paragraph" w:customStyle="1" w:styleId="EX">
    <w:name w:val="EX"/>
    <w:basedOn w:val="Normal"/>
    <w:rsid w:val="00832176"/>
    <w:pPr>
      <w:keepLines/>
      <w:ind w:left="1702" w:hanging="1418"/>
    </w:pPr>
  </w:style>
  <w:style w:type="paragraph" w:customStyle="1" w:styleId="FP">
    <w:name w:val="FP"/>
    <w:basedOn w:val="Normal"/>
    <w:rsid w:val="00832176"/>
    <w:pPr>
      <w:spacing w:after="0"/>
    </w:pPr>
  </w:style>
  <w:style w:type="paragraph" w:customStyle="1" w:styleId="LD">
    <w:name w:val="LD"/>
    <w:rsid w:val="0083217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32176"/>
    <w:pPr>
      <w:spacing w:after="0"/>
    </w:pPr>
  </w:style>
  <w:style w:type="paragraph" w:customStyle="1" w:styleId="EW">
    <w:name w:val="EW"/>
    <w:basedOn w:val="EX"/>
    <w:rsid w:val="00832176"/>
    <w:pPr>
      <w:spacing w:after="0"/>
    </w:pPr>
  </w:style>
  <w:style w:type="paragraph" w:styleId="TOC6">
    <w:name w:val="toc 6"/>
    <w:basedOn w:val="TOC5"/>
    <w:next w:val="Normal"/>
    <w:semiHidden/>
    <w:rsid w:val="00832176"/>
    <w:pPr>
      <w:ind w:left="1985" w:hanging="1985"/>
    </w:pPr>
  </w:style>
  <w:style w:type="paragraph" w:styleId="TOC7">
    <w:name w:val="toc 7"/>
    <w:basedOn w:val="TOC6"/>
    <w:next w:val="Normal"/>
    <w:semiHidden/>
    <w:rsid w:val="00832176"/>
    <w:pPr>
      <w:ind w:left="2268" w:hanging="2268"/>
    </w:pPr>
  </w:style>
  <w:style w:type="paragraph" w:styleId="ListBullet2">
    <w:name w:val="List Bullet 2"/>
    <w:basedOn w:val="ListBullet"/>
    <w:rsid w:val="00832176"/>
    <w:pPr>
      <w:ind w:left="851"/>
    </w:pPr>
  </w:style>
  <w:style w:type="paragraph" w:styleId="ListBullet">
    <w:name w:val="List Bullet"/>
    <w:basedOn w:val="List"/>
    <w:rsid w:val="00832176"/>
  </w:style>
  <w:style w:type="paragraph" w:styleId="ListBullet3">
    <w:name w:val="List Bullet 3"/>
    <w:basedOn w:val="ListBullet2"/>
    <w:rsid w:val="00832176"/>
    <w:pPr>
      <w:ind w:left="1135"/>
    </w:pPr>
  </w:style>
  <w:style w:type="paragraph" w:customStyle="1" w:styleId="EQ">
    <w:name w:val="EQ"/>
    <w:basedOn w:val="Normal"/>
    <w:next w:val="Normal"/>
    <w:rsid w:val="008321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321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321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2176"/>
    <w:pPr>
      <w:jc w:val="right"/>
    </w:pPr>
  </w:style>
  <w:style w:type="paragraph" w:customStyle="1" w:styleId="TAN">
    <w:name w:val="TAN"/>
    <w:basedOn w:val="TAL"/>
    <w:rsid w:val="00832176"/>
    <w:pPr>
      <w:ind w:left="851" w:hanging="851"/>
    </w:pPr>
  </w:style>
  <w:style w:type="paragraph" w:customStyle="1" w:styleId="ZA">
    <w:name w:val="ZA"/>
    <w:rsid w:val="008321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217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3217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3217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32176"/>
    <w:pPr>
      <w:framePr w:wrap="notBeside" w:y="16161"/>
    </w:pPr>
  </w:style>
  <w:style w:type="character" w:customStyle="1" w:styleId="ZGSM">
    <w:name w:val="ZGSM"/>
    <w:rsid w:val="00832176"/>
  </w:style>
  <w:style w:type="paragraph" w:styleId="List2">
    <w:name w:val="List 2"/>
    <w:basedOn w:val="List"/>
    <w:rsid w:val="00832176"/>
    <w:pPr>
      <w:ind w:left="851"/>
    </w:pPr>
  </w:style>
  <w:style w:type="paragraph" w:customStyle="1" w:styleId="ZG">
    <w:name w:val="ZG"/>
    <w:rsid w:val="0083217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832176"/>
    <w:pPr>
      <w:ind w:left="1135"/>
    </w:pPr>
  </w:style>
  <w:style w:type="paragraph" w:styleId="List4">
    <w:name w:val="List 4"/>
    <w:basedOn w:val="List3"/>
    <w:rsid w:val="00832176"/>
    <w:pPr>
      <w:ind w:left="1418"/>
    </w:pPr>
  </w:style>
  <w:style w:type="paragraph" w:styleId="List5">
    <w:name w:val="List 5"/>
    <w:basedOn w:val="List4"/>
    <w:rsid w:val="00832176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832176"/>
    <w:rPr>
      <w:color w:val="FF0000"/>
    </w:rPr>
  </w:style>
  <w:style w:type="paragraph" w:styleId="ListBullet4">
    <w:name w:val="List Bullet 4"/>
    <w:basedOn w:val="ListBullet3"/>
    <w:rsid w:val="00832176"/>
    <w:pPr>
      <w:ind w:left="1418"/>
    </w:pPr>
  </w:style>
  <w:style w:type="paragraph" w:styleId="ListBullet5">
    <w:name w:val="List Bullet 5"/>
    <w:basedOn w:val="ListBullet4"/>
    <w:rsid w:val="00832176"/>
    <w:pPr>
      <w:ind w:left="1702"/>
    </w:pPr>
  </w:style>
  <w:style w:type="paragraph" w:customStyle="1" w:styleId="B1">
    <w:name w:val="B1"/>
    <w:basedOn w:val="List"/>
    <w:link w:val="B1Char"/>
    <w:rsid w:val="00832176"/>
  </w:style>
  <w:style w:type="paragraph" w:customStyle="1" w:styleId="B2">
    <w:name w:val="B2"/>
    <w:basedOn w:val="List2"/>
    <w:rsid w:val="00832176"/>
  </w:style>
  <w:style w:type="paragraph" w:customStyle="1" w:styleId="B3">
    <w:name w:val="B3"/>
    <w:basedOn w:val="List3"/>
    <w:rsid w:val="00832176"/>
  </w:style>
  <w:style w:type="paragraph" w:customStyle="1" w:styleId="B4">
    <w:name w:val="B4"/>
    <w:basedOn w:val="List4"/>
    <w:rsid w:val="00832176"/>
  </w:style>
  <w:style w:type="paragraph" w:customStyle="1" w:styleId="B5">
    <w:name w:val="B5"/>
    <w:basedOn w:val="List5"/>
    <w:rsid w:val="00832176"/>
  </w:style>
  <w:style w:type="paragraph" w:styleId="Footer">
    <w:name w:val="footer"/>
    <w:basedOn w:val="Header"/>
    <w:rsid w:val="00832176"/>
    <w:pPr>
      <w:jc w:val="center"/>
    </w:pPr>
    <w:rPr>
      <w:i/>
    </w:rPr>
  </w:style>
  <w:style w:type="paragraph" w:customStyle="1" w:styleId="ZTD">
    <w:name w:val="ZTD"/>
    <w:basedOn w:val="ZB"/>
    <w:rsid w:val="008321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3217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32176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832176"/>
    <w:rPr>
      <w:color w:val="0000FF"/>
      <w:u w:val="single"/>
    </w:rPr>
  </w:style>
  <w:style w:type="character" w:styleId="CommentReference">
    <w:name w:val="annotation reference"/>
    <w:semiHidden/>
    <w:rsid w:val="00832176"/>
    <w:rPr>
      <w:sz w:val="16"/>
    </w:rPr>
  </w:style>
  <w:style w:type="paragraph" w:styleId="CommentText">
    <w:name w:val="annotation text"/>
    <w:basedOn w:val="Normal"/>
    <w:link w:val="CommentTextChar"/>
    <w:semiHidden/>
    <w:rsid w:val="00832176"/>
  </w:style>
  <w:style w:type="character" w:styleId="FollowedHyperlink">
    <w:name w:val="FollowedHyperlink"/>
    <w:rsid w:val="00832176"/>
    <w:rPr>
      <w:color w:val="800080"/>
      <w:u w:val="single"/>
    </w:rPr>
  </w:style>
  <w:style w:type="paragraph" w:styleId="BalloonText">
    <w:name w:val="Balloon Text"/>
    <w:basedOn w:val="Normal"/>
    <w:semiHidden/>
    <w:rsid w:val="00832176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83217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832176"/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A583D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9A583D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9A583D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9A583D"/>
    <w:rPr>
      <w:rFonts w:ascii="Arial" w:hAnsi="Arial"/>
      <w:sz w:val="22"/>
      <w:lang w:val="en-GB"/>
    </w:rPr>
  </w:style>
  <w:style w:type="character" w:customStyle="1" w:styleId="EditorsNoteCharChar">
    <w:name w:val="Editor's Note Char Char"/>
    <w:link w:val="EditorsNote"/>
    <w:rsid w:val="009A583D"/>
    <w:rPr>
      <w:rFonts w:ascii="Times New Roman" w:hAnsi="Times New Roman"/>
      <w:color w:val="FF000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96286F"/>
    <w:rPr>
      <w:b/>
      <w:bCs/>
    </w:rPr>
  </w:style>
  <w:style w:type="character" w:customStyle="1" w:styleId="CommentTextChar">
    <w:name w:val="Comment Text Char"/>
    <w:link w:val="CommentText"/>
    <w:semiHidden/>
    <w:rsid w:val="0096286F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96286F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semiHidden/>
    <w:rsid w:val="0096286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02808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3E4F82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table" w:styleId="TableGrid">
    <w:name w:val="Table Grid"/>
    <w:basedOn w:val="TableNormal"/>
    <w:uiPriority w:val="39"/>
    <w:rsid w:val="003E4F82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3E4F82"/>
    <w:pPr>
      <w:spacing w:after="200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4C18D-CC02-4D1B-9BBB-E7CF1FCEC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2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dhuo</cp:lastModifiedBy>
  <cp:revision>21</cp:revision>
  <cp:lastPrinted>2016-08-30T11:55:00Z</cp:lastPrinted>
  <dcterms:created xsi:type="dcterms:W3CDTF">2016-09-06T14:13:00Z</dcterms:created>
  <dcterms:modified xsi:type="dcterms:W3CDTF">2016-09-18T21:50:00Z</dcterms:modified>
</cp:coreProperties>
</file>